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E40" w:rsidRPr="00A75002" w:rsidRDefault="00C62E40" w:rsidP="0096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002">
        <w:rPr>
          <w:rFonts w:ascii="Times New Roman" w:hAnsi="Times New Roman" w:cs="Times New Roman"/>
          <w:b/>
          <w:sz w:val="28"/>
          <w:szCs w:val="28"/>
          <w:lang w:val="uk-UA"/>
        </w:rPr>
        <w:t>Завдання XVI</w:t>
      </w:r>
      <w:r w:rsidR="00105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A75002">
        <w:rPr>
          <w:rFonts w:ascii="Times New Roman" w:hAnsi="Times New Roman" w:cs="Times New Roman"/>
          <w:b/>
          <w:sz w:val="28"/>
          <w:szCs w:val="28"/>
          <w:lang w:val="uk-UA"/>
        </w:rPr>
        <w:t>міського турніру юних хіміків</w:t>
      </w:r>
    </w:p>
    <w:p w:rsidR="00C62E40" w:rsidRPr="00A75002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E40" w:rsidRPr="00A75002" w:rsidRDefault="00A75002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Збережена нумерація завдань </w:t>
      </w:r>
      <w:r w:rsidR="00C62E40" w:rsidRPr="00A75002">
        <w:rPr>
          <w:rFonts w:ascii="Times New Roman" w:hAnsi="Times New Roman" w:cs="Times New Roman"/>
          <w:sz w:val="28"/>
          <w:szCs w:val="28"/>
          <w:lang w:val="uk-UA"/>
        </w:rPr>
        <w:t>XХVI Всеукраїнського турніру юних хіміків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4A4D48">
        <w:rPr>
          <w:rFonts w:ascii="Times New Roman" w:hAnsi="Times New Roman" w:cs="Times New Roman"/>
          <w:b/>
          <w:bCs/>
          <w:sz w:val="24"/>
          <w:szCs w:val="24"/>
          <w:lang w:val="uk-UA"/>
        </w:rPr>
        <w:t>«Слідами Срібного віку»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. Колись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відомий російський поет Сергій Єсенін написав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: «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Кто</w:t>
      </w:r>
      <w:proofErr w:type="spellEnd"/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любил</w:t>
      </w:r>
      <w:proofErr w:type="spellEnd"/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уж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тот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любить не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может</w:t>
      </w:r>
      <w:proofErr w:type="spellEnd"/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Кто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сгорел</w:t>
      </w:r>
      <w:proofErr w:type="spellEnd"/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того не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подожжешь</w:t>
      </w:r>
      <w:proofErr w:type="spellEnd"/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Але відомі приклади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коли речовини можуть горіти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навіть якщо самі утворилися при згорянні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Запропонуйте декілька принципово різних схем перетворень 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{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вихідні речовини → 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горючий попіл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→ продукти згоряння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}.</w:t>
      </w:r>
      <w:r w:rsidR="00105CCA" w:rsidRPr="00105CCA">
        <w:rPr>
          <w:rFonts w:ascii="Times New Roman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Наведіть щонайменше три приклади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які відрізняються за агрегатним станом 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горючого попелу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4D48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«Перегонка з парою»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Перегонка з водяною парою 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винятково зручний метод очистки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багатьох органічних речовин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Як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виходячи з формули речовини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достовірно передбачити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що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вона буде або не буде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переганятися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з водяною парою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Запропонуйте інші розчинники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які здатні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замінити воду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коли вона не підходить 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речовина не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переганяється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з водяною парою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реагує з водою тощо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Чи розширює їх використання практичне застосування методу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4A4D48">
        <w:rPr>
          <w:rFonts w:ascii="Times New Roman" w:hAnsi="Times New Roman" w:cs="Times New Roman"/>
          <w:b/>
          <w:bCs/>
          <w:sz w:val="24"/>
          <w:szCs w:val="24"/>
          <w:lang w:val="uk-UA"/>
        </w:rPr>
        <w:t>«Моє золотце»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Є люди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які збирають колекції </w:t>
      </w:r>
      <w:r w:rsidRPr="004A4D4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хімічних елементів</w:t>
      </w:r>
      <w:r w:rsidR="009C0607" w:rsidRPr="004A4D48">
        <w:rPr>
          <w:rFonts w:ascii="Times New Roman" w:eastAsia="BookAntiqua" w:hAnsi="Times New Roman" w:cs="Times New Roman"/>
          <w:sz w:val="24"/>
          <w:szCs w:val="24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У таких колекціях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можна зустріти 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бездоганні зразки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запакованих в ампули лужних металів з блискучою, неокисненою, дзеркальною поверхнею. Усіх, окрім літію. Аналогічна до літію ситуація і з лужноземельними металами. Зовнішній вигляд цих зразків значно поступається лужним металам. Що спричиняє такий стан зразків? Запропонуйте спосіб отримання 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бездоганних зразків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для літію та лужноземельних металів.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7. </w:t>
      </w: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«</w:t>
      </w:r>
      <w:proofErr w:type="spellStart"/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Самоутилізація</w:t>
      </w:r>
      <w:proofErr w:type="spellEnd"/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Створення полімерних матеріалів, здатних до самостійного руйнування під впливом навколишнього середовища після їх використання є актуальною проблемою. Для</w:t>
      </w:r>
      <w:r w:rsidR="004A4D48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цього до складу полімерних композицій вводять різні домішки, що пришвидшують деградацію</w:t>
      </w:r>
      <w:r w:rsidR="004A4D48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або роблять її можливою. Поясність механізми такого пришвидшення. Порівняйте домішки для</w:t>
      </w:r>
      <w:r w:rsidR="004A4D48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різних типів полімерів. Виберіть найкращі домішки для матеріалів на основі поліетилену,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полістирену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, каучуку і поліамідного волокна. Чи існує або може існувати така домішка для тефлону?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8. </w:t>
      </w: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«SOS»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Вас, талановитого юного хіміка, викрали та утримують невідомі. Ви працюєте у добре обладнаній хімічній лабораторії, але зв'язок із зовнішнім світом повністю відсутній. Речовини,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отримані вами, злочинці возять у різні лабораторії для аналізу, але все маркування знищується.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За допомогою хімічних речовин знайдіть спосіб передати сигнал про викрадення та інформацію,</w:t>
      </w:r>
      <w:r w:rsidR="00BA769C" w:rsidRPr="00BA769C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що допоможе друзям вас знайти.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9. </w:t>
      </w: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«Французькі витребеньки»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Повернувшись із літніх канікул, юний хімік виявив плісняву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на забутому шматочку хліба. Опишіть, які корисні речовини можуть міститися в плісняві. Як залежить якісний та кількісний склад суміші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сполук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від типу вихідного хлібобулочного виробу та</w:t>
      </w:r>
      <w:r w:rsidR="004A4D48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місця, у якому він знаходився? Запропонуйте методику отримання з цієї плісняви не менше трьох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речовин, корисних у побуті.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11. </w:t>
      </w: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«Майстер</w:t>
      </w:r>
      <w:r w:rsidR="00966D61"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Шеф»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Окремі заклади харчування практикують використання залишків страв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для приготування інших. Ще в 1891 році американський фізик Роберт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Вуд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запропонував метод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викриття таких 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фальсифікаторів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за допомогою солей Літію та емісійної спектроскопії. Чим небезпечний з точки зору хімії такий спосіб економії продуктів? Запропонуйте більш зручні методи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встановлення фактів повторного використання харчових залишків недоброчесними кулінарами.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12. </w:t>
      </w: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«Звести кінці з кінцями»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Навіть у звичайному житті це нелегко, а в хімії – тим паче. Синтез найпростіших органічних циклічних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сполук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циклоалканів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часто є досить нетривіальним завданням. Малі напружені три- та чотиричленні цикли отримати досить легко, а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макроцикли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з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невеликим ступенем напруженості – набагато складніше.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Найнедоступнішими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є сполуки 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мертвої зони</w:t>
      </w:r>
      <w:r w:rsidR="009C0607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– з розмірами циклів від 9 до 14 атомів. Поясніть цю, на перший погляд, нелогічну ситуацію. Наведіть синтетичні методи, які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lastRenderedPageBreak/>
        <w:t>дозволяють успішно синтезувати такі сполуки. Чому саме</w:t>
      </w:r>
      <w:r w:rsidR="004A4D48">
        <w:rPr>
          <w:rFonts w:ascii="Times New Roman" w:eastAsia="BookAntiqua" w:hAnsi="Times New Roman" w:cs="Times New Roman"/>
          <w:sz w:val="24"/>
          <w:szCs w:val="24"/>
          <w:lang w:val="en-US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ці методи дозволяють вирішити проблему 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мертвої зони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?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13. </w:t>
      </w: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«Кропива»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Захист від ворогів – життєва необхідність. Одним із методів такого захисту в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живих організмів є 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хімічна зброя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Класифікуйте методи хімічного самозахисту в живому світі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саме з хімічної точки зору. Чи є якісь закономірності у виборі певних захисних речовин залежно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від середовища існування та приналежності організму до певної систематичної групи (роду, родини, класу тощо)?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15. </w:t>
      </w:r>
      <w:r w:rsidRPr="004A4D48">
        <w:rPr>
          <w:rFonts w:ascii="Times New Roman" w:eastAsia="BookAntiqua" w:hAnsi="Times New Roman" w:cs="Times New Roman"/>
          <w:b/>
          <w:bCs/>
          <w:i/>
          <w:iCs/>
          <w:sz w:val="24"/>
          <w:szCs w:val="24"/>
          <w:lang w:val="uk-UA"/>
        </w:rPr>
        <w:t xml:space="preserve">Експериментальна задача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(http://tyc.com.ua/exp)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b/>
          <w:bCs/>
          <w:sz w:val="24"/>
          <w:szCs w:val="24"/>
          <w:lang w:val="uk-UA"/>
        </w:rPr>
        <w:t>«Темний бік яблука»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 Всім відомий факт, що на повітрі соковита частина розрізаного яблука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темнішає з часом. Поясніть причини такої зміни кольору. Експериментально </w:t>
      </w:r>
      <w:proofErr w:type="spellStart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дослідіть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залежність</w:t>
      </w:r>
      <w:r w:rsidR="004A4D48" w:rsidRPr="004A4D48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швидкості потемніння яблука від не менше ніж п’яти обраних вами фізичних та хімічних чинників. Запропонуйте гіпотези, що пояснюють отримані залежності. Знайдіть найефективніший хімічний 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уповільнювач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 потемніння. Також запропонуйте найефективніший хімічний 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«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уповільнювач</w:t>
      </w:r>
      <w:r w:rsidR="00900102"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»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, який можна використовувати без втрати харчової цінності й зміни смаку яблук.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C62E40" w:rsidRPr="008D0BD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b/>
          <w:bCs/>
          <w:i/>
          <w:iCs/>
          <w:sz w:val="24"/>
          <w:szCs w:val="24"/>
          <w:lang w:val="uk-UA"/>
        </w:rPr>
        <w:t xml:space="preserve">Комплект завдань підготовлено комісією у складі: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Д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І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Проц</w:t>
      </w:r>
      <w:proofErr w:type="spellEnd"/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А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Бєда</w:t>
      </w:r>
      <w:proofErr w:type="spellEnd"/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Ю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Ляпунов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>,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</w:pP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В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Г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Пивоваренко</w:t>
      </w:r>
      <w:proofErr w:type="spellEnd"/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А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А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Зільберман</w:t>
      </w:r>
      <w:proofErr w:type="spellEnd"/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С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Ляшук</w:t>
      </w:r>
      <w:proofErr w:type="spellEnd"/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В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Г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Маханькова</w:t>
      </w:r>
      <w:proofErr w:type="spellEnd"/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Ю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Б</w:t>
      </w:r>
      <w:r w:rsidRPr="004A4D48">
        <w:rPr>
          <w:rFonts w:ascii="Times New Roman" w:eastAsia="BookAntiqua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-ItalicMT" w:hAnsi="Times New Roman" w:cs="Times New Roman"/>
          <w:i/>
          <w:iCs/>
          <w:sz w:val="24"/>
          <w:szCs w:val="24"/>
          <w:lang w:val="uk-UA"/>
        </w:rPr>
        <w:t>Халавка</w:t>
      </w:r>
      <w:proofErr w:type="spellEnd"/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b/>
          <w:bCs/>
          <w:i/>
          <w:iCs/>
          <w:sz w:val="24"/>
          <w:szCs w:val="24"/>
          <w:lang w:val="uk-UA"/>
        </w:rPr>
      </w:pPr>
      <w:r w:rsidRPr="004A4D48">
        <w:rPr>
          <w:rFonts w:ascii="Times New Roman" w:eastAsia="BookAntiqua" w:hAnsi="Times New Roman" w:cs="Times New Roman"/>
          <w:b/>
          <w:bCs/>
          <w:i/>
          <w:iCs/>
          <w:sz w:val="24"/>
          <w:szCs w:val="24"/>
          <w:lang w:val="uk-UA"/>
        </w:rPr>
        <w:t>на основі ідей колективу авторів: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В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С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Барановський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В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Волянська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Григоренко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Дорошенко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М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С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Каліберда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,</w:t>
      </w:r>
    </w:p>
    <w:p w:rsidR="00C62E40" w:rsidRPr="004A4D48" w:rsidRDefault="00C62E40" w:rsidP="0096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  <w:lang w:val="uk-UA"/>
        </w:rPr>
      </w:pP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В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Є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Крижановський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Ю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Ляпунов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С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Ляшук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Осипенко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В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Г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Пивоваренко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,</w:t>
      </w:r>
    </w:p>
    <w:p w:rsidR="00AE19DC" w:rsidRPr="004A4D48" w:rsidRDefault="00C62E40" w:rsidP="00966D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Б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Пономаренко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Б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Соломатін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,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4D48">
        <w:rPr>
          <w:rFonts w:ascii="Times New Roman" w:eastAsia="TimesNewRomanPSMT" w:hAnsi="Times New Roman" w:cs="Times New Roman"/>
          <w:sz w:val="24"/>
          <w:szCs w:val="24"/>
          <w:lang w:val="uk-UA"/>
        </w:rPr>
        <w:t>Шипуль</w:t>
      </w:r>
      <w:proofErr w:type="spellEnd"/>
      <w:r w:rsidRPr="004A4D48">
        <w:rPr>
          <w:rFonts w:ascii="Times New Roman" w:eastAsia="BookAntiqua" w:hAnsi="Times New Roman" w:cs="Times New Roman"/>
          <w:sz w:val="24"/>
          <w:szCs w:val="24"/>
          <w:lang w:val="uk-UA"/>
        </w:rPr>
        <w:t>.</w:t>
      </w:r>
    </w:p>
    <w:sectPr w:rsidR="00AE19DC" w:rsidRPr="004A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65"/>
    <w:rsid w:val="00105CCA"/>
    <w:rsid w:val="004A4D48"/>
    <w:rsid w:val="00535465"/>
    <w:rsid w:val="00873FBE"/>
    <w:rsid w:val="008D0BD8"/>
    <w:rsid w:val="00900102"/>
    <w:rsid w:val="00966D61"/>
    <w:rsid w:val="009C0607"/>
    <w:rsid w:val="00A75002"/>
    <w:rsid w:val="00AE19DC"/>
    <w:rsid w:val="00BA769C"/>
    <w:rsid w:val="00C62E40"/>
    <w:rsid w:val="00E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Демкович</cp:lastModifiedBy>
  <cp:revision>15</cp:revision>
  <cp:lastPrinted>2018-08-23T07:08:00Z</cp:lastPrinted>
  <dcterms:created xsi:type="dcterms:W3CDTF">2018-08-23T06:14:00Z</dcterms:created>
  <dcterms:modified xsi:type="dcterms:W3CDTF">2018-08-23T07:16:00Z</dcterms:modified>
</cp:coreProperties>
</file>